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E220" w14:textId="00A95FF1" w:rsidR="0035584C" w:rsidRPr="0035584C" w:rsidRDefault="0035584C" w:rsidP="0035584C">
      <w:pPr>
        <w:pStyle w:val="NMFE-Plat"/>
        <w:rPr>
          <w:rFonts w:cs="Poppins Light"/>
          <w:b/>
          <w:bCs/>
          <w:sz w:val="24"/>
          <w:szCs w:val="24"/>
          <w:lang w:val="nl-NL"/>
        </w:rPr>
      </w:pPr>
      <w:r w:rsidRPr="0035584C">
        <w:rPr>
          <w:rFonts w:cs="Poppins Light"/>
          <w:b/>
          <w:bCs/>
          <w:sz w:val="24"/>
          <w:szCs w:val="24"/>
          <w:lang w:val="nl-NL"/>
        </w:rPr>
        <w:t xml:space="preserve">Tekst uit de </w:t>
      </w:r>
      <w:r w:rsidRPr="0035584C">
        <w:rPr>
          <w:rFonts w:cs="Poppins Light"/>
          <w:b/>
          <w:bCs/>
          <w:sz w:val="24"/>
          <w:szCs w:val="24"/>
          <w:lang w:val="nl-NL"/>
        </w:rPr>
        <w:t xml:space="preserve">Zienswijze ontwerpbeschikking lozing van TFA door </w:t>
      </w:r>
      <w:proofErr w:type="spellStart"/>
      <w:r w:rsidRPr="0035584C">
        <w:rPr>
          <w:rFonts w:cs="Poppins Light"/>
          <w:b/>
          <w:bCs/>
          <w:sz w:val="24"/>
          <w:szCs w:val="24"/>
          <w:lang w:val="nl-NL"/>
        </w:rPr>
        <w:t>Chemours</w:t>
      </w:r>
      <w:proofErr w:type="spellEnd"/>
      <w:r w:rsidRPr="0035584C">
        <w:rPr>
          <w:rFonts w:cs="Poppins Light"/>
          <w:b/>
          <w:bCs/>
          <w:sz w:val="24"/>
          <w:szCs w:val="24"/>
          <w:lang w:val="nl-NL"/>
        </w:rPr>
        <w:t xml:space="preserve"> Netherlands B.V.</w:t>
      </w:r>
    </w:p>
    <w:p w14:paraId="7279AE92" w14:textId="77777777" w:rsidR="0035584C" w:rsidRPr="0035584C" w:rsidRDefault="0035584C" w:rsidP="0035584C">
      <w:pPr>
        <w:pStyle w:val="NMFE-Plat"/>
        <w:rPr>
          <w:rFonts w:cs="Poppins Light"/>
          <w:sz w:val="24"/>
          <w:szCs w:val="24"/>
          <w:lang w:val="nl-NL"/>
        </w:rPr>
      </w:pPr>
    </w:p>
    <w:p w14:paraId="16D5420D" w14:textId="3A4BC8EC" w:rsidR="0035584C" w:rsidRPr="00F751D2" w:rsidRDefault="0035584C" w:rsidP="0035584C">
      <w:pPr>
        <w:pStyle w:val="NMFE-Plat"/>
        <w:rPr>
          <w:rFonts w:cs="Poppins Light"/>
          <w:b/>
          <w:bCs/>
          <w:sz w:val="18"/>
          <w:szCs w:val="18"/>
          <w:lang w:val="nl-NL"/>
        </w:rPr>
      </w:pPr>
      <w:r w:rsidRPr="00F751D2">
        <w:rPr>
          <w:rFonts w:cs="Poppins Light"/>
          <w:b/>
          <w:bCs/>
          <w:sz w:val="18"/>
          <w:szCs w:val="18"/>
          <w:lang w:val="nl-NL"/>
        </w:rPr>
        <w:t>Juridische grondslagen voor afwijzing</w:t>
      </w:r>
    </w:p>
    <w:p w14:paraId="0E539D21" w14:textId="77777777" w:rsidR="0035584C" w:rsidRPr="00F751D2" w:rsidRDefault="0035584C" w:rsidP="0035584C">
      <w:pPr>
        <w:pStyle w:val="NMFE-Plat"/>
        <w:rPr>
          <w:rFonts w:cs="Poppins Light"/>
          <w:sz w:val="18"/>
          <w:szCs w:val="18"/>
          <w:lang w:val="nl-NL"/>
        </w:rPr>
      </w:pPr>
      <w:r>
        <w:rPr>
          <w:rFonts w:cs="Poppins Light"/>
          <w:sz w:val="18"/>
          <w:szCs w:val="18"/>
          <w:lang w:val="nl-NL"/>
        </w:rPr>
        <w:t xml:space="preserve">De ontwerpbeschikking is strijdig </w:t>
      </w:r>
      <w:r w:rsidRPr="00F751D2">
        <w:rPr>
          <w:rFonts w:cs="Poppins Light"/>
          <w:sz w:val="18"/>
          <w:szCs w:val="18"/>
          <w:lang w:val="nl-NL"/>
        </w:rPr>
        <w:t>met de minimalisatieverplichting (Bal</w:t>
      </w:r>
      <w:r>
        <w:rPr>
          <w:rFonts w:cs="Poppins Light"/>
          <w:sz w:val="18"/>
          <w:szCs w:val="18"/>
          <w:lang w:val="nl-NL"/>
        </w:rPr>
        <w:t xml:space="preserve"> en OSPAR-verdrag</w:t>
      </w:r>
      <w:r w:rsidRPr="00F751D2">
        <w:rPr>
          <w:rFonts w:cs="Poppins Light"/>
          <w:sz w:val="18"/>
          <w:szCs w:val="18"/>
          <w:lang w:val="nl-NL"/>
        </w:rPr>
        <w:t>)</w:t>
      </w:r>
      <w:r>
        <w:rPr>
          <w:rFonts w:cs="Poppins Light"/>
          <w:sz w:val="18"/>
          <w:szCs w:val="18"/>
          <w:lang w:val="nl-NL"/>
        </w:rPr>
        <w:t xml:space="preserve">. </w:t>
      </w:r>
      <w:proofErr w:type="spellStart"/>
      <w:r w:rsidRPr="00F751D2">
        <w:rPr>
          <w:rFonts w:cs="Poppins Light"/>
          <w:sz w:val="18"/>
          <w:szCs w:val="18"/>
          <w:lang w:val="nl-NL"/>
        </w:rPr>
        <w:t>Chemours</w:t>
      </w:r>
      <w:proofErr w:type="spellEnd"/>
      <w:r w:rsidRPr="00F751D2">
        <w:rPr>
          <w:rFonts w:cs="Poppins Light"/>
          <w:sz w:val="18"/>
          <w:szCs w:val="18"/>
          <w:lang w:val="nl-NL"/>
        </w:rPr>
        <w:t xml:space="preserve"> loost een stof die erkend is als Zeer Zorgwekkende Stof (ZZS). Op grond van artikel 3.79 van het Besluit activiteiten leefomgeving (Bal) geldt voor ZZS een minimalisatieplicht</w:t>
      </w:r>
      <w:r>
        <w:rPr>
          <w:rFonts w:cs="Poppins Light"/>
          <w:sz w:val="18"/>
          <w:szCs w:val="18"/>
          <w:lang w:val="nl-NL"/>
        </w:rPr>
        <w:t>,</w:t>
      </w:r>
      <w:r w:rsidRPr="00F751D2">
        <w:rPr>
          <w:rFonts w:cs="Poppins Light"/>
          <w:sz w:val="18"/>
          <w:szCs w:val="18"/>
          <w:lang w:val="nl-NL"/>
        </w:rPr>
        <w:t xml:space="preserve"> lozing is alleen toegestaan als deze tot het technisch en economisch haalbare minimum wordt beperkt. Uit </w:t>
      </w:r>
      <w:r>
        <w:rPr>
          <w:rFonts w:cs="Poppins Light"/>
          <w:sz w:val="18"/>
          <w:szCs w:val="18"/>
          <w:lang w:val="nl-NL"/>
        </w:rPr>
        <w:t xml:space="preserve">opname van alle PFAS-stoffen in de lijst met stoffen voor prioritaire actie van het </w:t>
      </w:r>
      <w:proofErr w:type="gramStart"/>
      <w:r>
        <w:rPr>
          <w:rFonts w:cs="Poppins Light"/>
          <w:sz w:val="18"/>
          <w:szCs w:val="18"/>
          <w:lang w:val="nl-NL"/>
        </w:rPr>
        <w:t>OSPAR verdrag</w:t>
      </w:r>
      <w:proofErr w:type="gramEnd"/>
      <w:r>
        <w:rPr>
          <w:rFonts w:cs="Poppins Light"/>
          <w:sz w:val="18"/>
          <w:szCs w:val="18"/>
          <w:lang w:val="nl-NL"/>
        </w:rPr>
        <w:t xml:space="preserve"> in 2023 geldt bovendien ook specifiek voor PFAS een minimalisatieplicht. Uit </w:t>
      </w:r>
      <w:r w:rsidRPr="00F751D2">
        <w:rPr>
          <w:rFonts w:cs="Poppins Light"/>
          <w:sz w:val="18"/>
          <w:szCs w:val="18"/>
          <w:lang w:val="nl-NL"/>
        </w:rPr>
        <w:t xml:space="preserve">de </w:t>
      </w:r>
      <w:r>
        <w:rPr>
          <w:rFonts w:cs="Poppins Light"/>
          <w:sz w:val="18"/>
          <w:szCs w:val="18"/>
          <w:lang w:val="nl-NL"/>
        </w:rPr>
        <w:t xml:space="preserve">ontwerpbeschikking </w:t>
      </w:r>
      <w:r w:rsidRPr="00F751D2">
        <w:rPr>
          <w:rFonts w:cs="Poppins Light"/>
          <w:sz w:val="18"/>
          <w:szCs w:val="18"/>
          <w:lang w:val="nl-NL"/>
        </w:rPr>
        <w:t>blijkt echter dat:</w:t>
      </w:r>
    </w:p>
    <w:p w14:paraId="38BFBB81" w14:textId="77777777" w:rsidR="0035584C" w:rsidRPr="00F751D2" w:rsidRDefault="0035584C" w:rsidP="0035584C">
      <w:pPr>
        <w:pStyle w:val="NMFE-Plat"/>
        <w:rPr>
          <w:rFonts w:cs="Poppins Light"/>
          <w:sz w:val="18"/>
          <w:szCs w:val="18"/>
          <w:lang w:val="nl-NL"/>
        </w:rPr>
      </w:pPr>
    </w:p>
    <w:p w14:paraId="2E890667" w14:textId="77777777" w:rsidR="0035584C" w:rsidRPr="00F751D2" w:rsidRDefault="0035584C" w:rsidP="0035584C">
      <w:pPr>
        <w:pStyle w:val="NMFE-Plat"/>
        <w:numPr>
          <w:ilvl w:val="0"/>
          <w:numId w:val="1"/>
        </w:numPr>
        <w:rPr>
          <w:rFonts w:cs="Poppins Light"/>
          <w:sz w:val="18"/>
          <w:szCs w:val="18"/>
          <w:lang w:val="nl-NL"/>
        </w:rPr>
      </w:pPr>
      <w:proofErr w:type="spellStart"/>
      <w:r w:rsidRPr="00F751D2">
        <w:rPr>
          <w:rFonts w:cs="Poppins Light"/>
          <w:sz w:val="18"/>
          <w:szCs w:val="18"/>
          <w:lang w:val="nl-NL"/>
        </w:rPr>
        <w:t>Chemours</w:t>
      </w:r>
      <w:proofErr w:type="spellEnd"/>
      <w:r w:rsidRPr="00F751D2">
        <w:rPr>
          <w:rFonts w:cs="Poppins Light"/>
          <w:sz w:val="18"/>
          <w:szCs w:val="18"/>
          <w:lang w:val="nl-NL"/>
        </w:rPr>
        <w:t xml:space="preserve"> geen concrete toepassing van beschikbare </w:t>
      </w:r>
      <w:proofErr w:type="spellStart"/>
      <w:r w:rsidRPr="00F751D2">
        <w:rPr>
          <w:rFonts w:cs="Poppins Light"/>
          <w:sz w:val="18"/>
          <w:szCs w:val="18"/>
          <w:lang w:val="nl-NL"/>
        </w:rPr>
        <w:t>nageschakelde</w:t>
      </w:r>
      <w:proofErr w:type="spellEnd"/>
      <w:r w:rsidRPr="00F751D2">
        <w:rPr>
          <w:rFonts w:cs="Poppins Light"/>
          <w:sz w:val="18"/>
          <w:szCs w:val="18"/>
          <w:lang w:val="nl-NL"/>
        </w:rPr>
        <w:t xml:space="preserve"> technieken verplicht wordt;</w:t>
      </w:r>
    </w:p>
    <w:p w14:paraId="59C75C48" w14:textId="77777777" w:rsidR="0035584C" w:rsidRPr="00F751D2" w:rsidRDefault="0035584C" w:rsidP="0035584C">
      <w:pPr>
        <w:pStyle w:val="NMFE-Plat"/>
        <w:numPr>
          <w:ilvl w:val="0"/>
          <w:numId w:val="1"/>
        </w:numPr>
        <w:rPr>
          <w:rFonts w:cs="Poppins Light"/>
          <w:sz w:val="18"/>
          <w:szCs w:val="18"/>
          <w:lang w:val="nl-NL"/>
        </w:rPr>
      </w:pPr>
      <w:r w:rsidRPr="00F751D2">
        <w:rPr>
          <w:rFonts w:cs="Poppins Light"/>
          <w:sz w:val="18"/>
          <w:szCs w:val="18"/>
          <w:lang w:val="nl-NL"/>
        </w:rPr>
        <w:t xml:space="preserve">er slechts een </w:t>
      </w:r>
      <w:proofErr w:type="spellStart"/>
      <w:r w:rsidRPr="00F751D2">
        <w:rPr>
          <w:rFonts w:cs="Poppins Light"/>
          <w:sz w:val="18"/>
          <w:szCs w:val="18"/>
          <w:lang w:val="nl-NL"/>
        </w:rPr>
        <w:t>onderzoeksplicht</w:t>
      </w:r>
      <w:proofErr w:type="spellEnd"/>
      <w:r w:rsidRPr="00F751D2">
        <w:rPr>
          <w:rFonts w:cs="Poppins Light"/>
          <w:sz w:val="18"/>
          <w:szCs w:val="18"/>
          <w:lang w:val="nl-NL"/>
        </w:rPr>
        <w:t xml:space="preserve"> geldt, zonder harde implementatie-eis;</w:t>
      </w:r>
    </w:p>
    <w:p w14:paraId="502C1F34" w14:textId="77777777" w:rsidR="0035584C" w:rsidRPr="00F751D2" w:rsidRDefault="0035584C" w:rsidP="0035584C">
      <w:pPr>
        <w:pStyle w:val="NMFE-Plat"/>
        <w:numPr>
          <w:ilvl w:val="0"/>
          <w:numId w:val="1"/>
        </w:numPr>
        <w:rPr>
          <w:rFonts w:cs="Poppins Light"/>
          <w:sz w:val="18"/>
          <w:szCs w:val="18"/>
          <w:lang w:val="nl-NL"/>
        </w:rPr>
      </w:pPr>
      <w:r w:rsidRPr="00F751D2">
        <w:rPr>
          <w:rFonts w:cs="Poppins Light"/>
          <w:sz w:val="18"/>
          <w:szCs w:val="18"/>
          <w:lang w:val="nl-NL"/>
        </w:rPr>
        <w:t>er geen reductietermijn is opgenomen, waardoor uitvoering op de lange baan wordt geschoven.</w:t>
      </w:r>
    </w:p>
    <w:p w14:paraId="47B6010E" w14:textId="77777777" w:rsidR="0035584C" w:rsidRPr="00F751D2" w:rsidRDefault="0035584C" w:rsidP="0035584C">
      <w:pPr>
        <w:pStyle w:val="NMFE-Plat"/>
        <w:rPr>
          <w:rFonts w:cs="Poppins Light"/>
          <w:sz w:val="18"/>
          <w:szCs w:val="18"/>
          <w:lang w:val="nl-NL"/>
        </w:rPr>
      </w:pPr>
    </w:p>
    <w:p w14:paraId="2C5356E5" w14:textId="77777777" w:rsidR="0035584C" w:rsidRPr="00F751D2" w:rsidRDefault="0035584C" w:rsidP="0035584C">
      <w:pPr>
        <w:pStyle w:val="NMFE-Plat"/>
        <w:rPr>
          <w:rFonts w:cs="Poppins Light"/>
          <w:sz w:val="18"/>
          <w:szCs w:val="18"/>
          <w:lang w:val="nl-NL"/>
        </w:rPr>
      </w:pPr>
      <w:r w:rsidRPr="00F751D2">
        <w:rPr>
          <w:rFonts w:cs="Poppins Light"/>
          <w:sz w:val="18"/>
          <w:szCs w:val="18"/>
          <w:lang w:val="nl-NL"/>
        </w:rPr>
        <w:t>Dit betekent dat de overheid de minimalisatieplicht feitelijk buiten werking stelt – een handelwijze die juridisch ondeugdelijk is</w:t>
      </w:r>
      <w:r>
        <w:rPr>
          <w:rFonts w:cs="Poppins Light"/>
          <w:sz w:val="18"/>
          <w:szCs w:val="18"/>
          <w:lang w:val="nl-NL"/>
        </w:rPr>
        <w:t>.</w:t>
      </w:r>
    </w:p>
    <w:p w14:paraId="14395CBF" w14:textId="77777777" w:rsidR="0035584C" w:rsidRPr="00F751D2" w:rsidRDefault="0035584C" w:rsidP="0035584C">
      <w:pPr>
        <w:pStyle w:val="NMFE-Plat"/>
        <w:rPr>
          <w:rFonts w:cs="Poppins Light"/>
          <w:sz w:val="18"/>
          <w:szCs w:val="18"/>
          <w:lang w:val="nl-NL"/>
        </w:rPr>
      </w:pPr>
    </w:p>
    <w:p w14:paraId="77A7BEC9" w14:textId="77777777" w:rsidR="0035584C" w:rsidRPr="00F751D2" w:rsidRDefault="0035584C" w:rsidP="0035584C">
      <w:pPr>
        <w:pStyle w:val="NMFE-Plat"/>
        <w:rPr>
          <w:rFonts w:cs="Poppins Light"/>
          <w:b/>
          <w:bCs/>
          <w:sz w:val="18"/>
          <w:szCs w:val="18"/>
          <w:lang w:val="nl-NL"/>
        </w:rPr>
      </w:pPr>
      <w:r w:rsidRPr="00F751D2">
        <w:rPr>
          <w:rFonts w:cs="Poppins Light"/>
          <w:b/>
          <w:bCs/>
          <w:sz w:val="18"/>
          <w:szCs w:val="18"/>
          <w:lang w:val="nl-NL"/>
        </w:rPr>
        <w:t>Legaliseert achteraf illegale lozingen</w:t>
      </w:r>
    </w:p>
    <w:p w14:paraId="794F1615" w14:textId="77777777" w:rsidR="0035584C" w:rsidRPr="00F751D2" w:rsidRDefault="0035584C" w:rsidP="0035584C">
      <w:pPr>
        <w:pStyle w:val="NMFE-Plat"/>
        <w:rPr>
          <w:rFonts w:cs="Poppins Light"/>
          <w:sz w:val="18"/>
          <w:szCs w:val="18"/>
          <w:lang w:val="nl-NL"/>
        </w:rPr>
      </w:pPr>
      <w:proofErr w:type="spellStart"/>
      <w:r w:rsidRPr="00F751D2">
        <w:rPr>
          <w:rFonts w:cs="Poppins Light"/>
          <w:sz w:val="18"/>
          <w:szCs w:val="18"/>
          <w:lang w:val="nl-NL"/>
        </w:rPr>
        <w:t>Chemours</w:t>
      </w:r>
      <w:proofErr w:type="spellEnd"/>
      <w:r w:rsidRPr="00F751D2">
        <w:rPr>
          <w:rFonts w:cs="Poppins Light"/>
          <w:sz w:val="18"/>
          <w:szCs w:val="18"/>
          <w:lang w:val="nl-NL"/>
        </w:rPr>
        <w:t xml:space="preserve"> loost vermoedelijk al sinds 2012 zonder geldige vergunning TFA en/of </w:t>
      </w:r>
      <w:proofErr w:type="spellStart"/>
      <w:r w:rsidRPr="00F751D2">
        <w:rPr>
          <w:rFonts w:cs="Poppins Light"/>
          <w:sz w:val="18"/>
          <w:szCs w:val="18"/>
          <w:lang w:val="nl-NL"/>
        </w:rPr>
        <w:t>TFPrA</w:t>
      </w:r>
      <w:proofErr w:type="spellEnd"/>
      <w:r w:rsidRPr="00F751D2">
        <w:rPr>
          <w:rFonts w:cs="Poppins Light"/>
          <w:sz w:val="18"/>
          <w:szCs w:val="18"/>
          <w:lang w:val="nl-NL"/>
        </w:rPr>
        <w:t xml:space="preserve">. De vergunningaanvraag vormt daarmee een legaliserend traject van illegale praktijken, in strijd met het voorzorgsbeginsel </w:t>
      </w:r>
      <w:r>
        <w:rPr>
          <w:rFonts w:cs="Poppins Light"/>
          <w:sz w:val="18"/>
          <w:szCs w:val="18"/>
          <w:lang w:val="nl-NL"/>
        </w:rPr>
        <w:t xml:space="preserve">(artikel 3.3 Omgevingswet en artikel 191 VWEU) </w:t>
      </w:r>
      <w:r w:rsidRPr="00F751D2">
        <w:rPr>
          <w:rFonts w:cs="Poppins Light"/>
          <w:sz w:val="18"/>
          <w:szCs w:val="18"/>
          <w:lang w:val="nl-NL"/>
        </w:rPr>
        <w:t>en het fundamentele bestuursrechtelijke uitgangspunt dat geen handeling zonder vergunning mag plaatsvinden.</w:t>
      </w:r>
    </w:p>
    <w:p w14:paraId="6A0F2793" w14:textId="77777777" w:rsidR="0035584C" w:rsidRPr="00F751D2" w:rsidRDefault="0035584C" w:rsidP="0035584C">
      <w:pPr>
        <w:pStyle w:val="NMFE-Plat"/>
        <w:rPr>
          <w:rFonts w:cs="Poppins Light"/>
          <w:sz w:val="18"/>
          <w:szCs w:val="18"/>
          <w:lang w:val="nl-NL"/>
        </w:rPr>
      </w:pPr>
    </w:p>
    <w:p w14:paraId="626E2DA8" w14:textId="77777777" w:rsidR="0035584C" w:rsidRPr="00F751D2" w:rsidRDefault="0035584C" w:rsidP="0035584C">
      <w:pPr>
        <w:pStyle w:val="NMFE-Plat"/>
        <w:rPr>
          <w:rFonts w:cs="Poppins Light"/>
          <w:b/>
          <w:bCs/>
          <w:sz w:val="18"/>
          <w:szCs w:val="18"/>
          <w:lang w:val="nl-NL"/>
        </w:rPr>
      </w:pPr>
      <w:r w:rsidRPr="00F751D2">
        <w:rPr>
          <w:rFonts w:cs="Poppins Light"/>
          <w:b/>
          <w:bCs/>
          <w:sz w:val="18"/>
          <w:szCs w:val="18"/>
          <w:lang w:val="nl-NL"/>
        </w:rPr>
        <w:t>Onzorgvuldige belangenafweging</w:t>
      </w:r>
    </w:p>
    <w:p w14:paraId="008762C1" w14:textId="2A25DAC8" w:rsidR="0035584C" w:rsidRPr="00F751D2" w:rsidRDefault="0035584C" w:rsidP="0035584C">
      <w:pPr>
        <w:pStyle w:val="NMFE-Plat"/>
        <w:rPr>
          <w:rFonts w:cs="Poppins Light"/>
          <w:sz w:val="18"/>
          <w:szCs w:val="18"/>
          <w:lang w:val="nl-NL"/>
        </w:rPr>
      </w:pPr>
      <w:r w:rsidRPr="00F751D2">
        <w:rPr>
          <w:rFonts w:cs="Poppins Light"/>
          <w:sz w:val="18"/>
          <w:szCs w:val="18"/>
          <w:lang w:val="nl-NL"/>
        </w:rPr>
        <w:t xml:space="preserve">De ontwerpvergunning bevat geen expliciete afweging van de gezondheidsschade, drinkwaterrisico’s of milieueffecten van TFA-lozingen. Dat is in strijd met de zorgplicht uit de Omgevingswet én met </w:t>
      </w:r>
      <w:r>
        <w:rPr>
          <w:rFonts w:cs="Poppins Light"/>
          <w:sz w:val="18"/>
          <w:szCs w:val="18"/>
          <w:lang w:val="nl-NL"/>
        </w:rPr>
        <w:t>artikel 2 en 8 van het Europees Verdrag voor de Rechten van de Mens (</w:t>
      </w:r>
      <w:r w:rsidRPr="00F751D2">
        <w:rPr>
          <w:rFonts w:cs="Poppins Light"/>
          <w:sz w:val="18"/>
          <w:szCs w:val="18"/>
          <w:lang w:val="nl-NL"/>
        </w:rPr>
        <w:t>EVRM</w:t>
      </w:r>
      <w:r>
        <w:rPr>
          <w:rFonts w:cs="Poppins Light"/>
          <w:sz w:val="18"/>
          <w:szCs w:val="18"/>
          <w:lang w:val="nl-NL"/>
        </w:rPr>
        <w:t>), te weten het recht op leven en het</w:t>
      </w:r>
      <w:r w:rsidRPr="00F751D2">
        <w:rPr>
          <w:rFonts w:cs="Poppins Light"/>
          <w:sz w:val="18"/>
          <w:szCs w:val="18"/>
          <w:lang w:val="nl-NL"/>
        </w:rPr>
        <w:t xml:space="preserve"> recht </w:t>
      </w:r>
      <w:r>
        <w:rPr>
          <w:rFonts w:cs="Poppins Light"/>
          <w:sz w:val="18"/>
          <w:szCs w:val="18"/>
          <w:lang w:val="nl-NL"/>
        </w:rPr>
        <w:t xml:space="preserve">op eerbiediging van privé-, familie- en gezinsleven, waaronder overeenkomstig jurisprudentie ook het recht op een </w:t>
      </w:r>
      <w:r w:rsidRPr="00F751D2">
        <w:rPr>
          <w:rFonts w:cs="Poppins Light"/>
          <w:sz w:val="18"/>
          <w:szCs w:val="18"/>
          <w:lang w:val="nl-NL"/>
        </w:rPr>
        <w:t>gezonde leefomgeving</w:t>
      </w:r>
      <w:r>
        <w:rPr>
          <w:rFonts w:cs="Poppins Light"/>
          <w:sz w:val="18"/>
          <w:szCs w:val="18"/>
          <w:lang w:val="nl-NL"/>
        </w:rPr>
        <w:t xml:space="preserve"> valt</w:t>
      </w:r>
      <w:r w:rsidRPr="00F751D2">
        <w:rPr>
          <w:rFonts w:cs="Poppins Light"/>
          <w:sz w:val="18"/>
          <w:szCs w:val="18"/>
          <w:lang w:val="nl-NL"/>
        </w:rPr>
        <w:t>.</w:t>
      </w:r>
      <w:r>
        <w:rPr>
          <w:rFonts w:cs="Poppins Light"/>
          <w:sz w:val="18"/>
          <w:szCs w:val="18"/>
          <w:lang w:val="nl-NL"/>
        </w:rPr>
        <w:t xml:space="preserve"> In haar advies van 23 juli 2025 heeft het Internationaal Gerechtshof herbevestigd dat het recht op een schoon, gezond en duurzaam leefmilieu een mensenrecht is. Wij vragen ons ernstig af op welke wijze dit is betrokken bij het voornemen om toch tot vergunningverlening te komen.</w:t>
      </w:r>
    </w:p>
    <w:p w14:paraId="64E43F0F" w14:textId="77777777" w:rsidR="0035584C" w:rsidRDefault="0035584C" w:rsidP="0035584C">
      <w:pPr>
        <w:pStyle w:val="NMFE-Plat"/>
        <w:ind w:left="0"/>
        <w:rPr>
          <w:rFonts w:cs="Poppins Light"/>
          <w:b/>
          <w:bCs/>
          <w:sz w:val="18"/>
          <w:szCs w:val="18"/>
          <w:lang w:val="nl-NL"/>
        </w:rPr>
      </w:pPr>
    </w:p>
    <w:p w14:paraId="2353FE17" w14:textId="77777777" w:rsidR="0035584C" w:rsidRDefault="0035584C" w:rsidP="0035584C">
      <w:pPr>
        <w:pStyle w:val="NMFE-Plat"/>
        <w:rPr>
          <w:rFonts w:cs="Poppins Light"/>
          <w:b/>
          <w:bCs/>
          <w:sz w:val="18"/>
          <w:szCs w:val="18"/>
          <w:lang w:val="nl-NL"/>
        </w:rPr>
      </w:pPr>
      <w:r w:rsidRPr="00F751D2">
        <w:rPr>
          <w:rFonts w:cs="Poppins Light"/>
          <w:b/>
          <w:bCs/>
          <w:sz w:val="18"/>
          <w:szCs w:val="18"/>
          <w:lang w:val="nl-NL"/>
        </w:rPr>
        <w:t>Inhoudelijke gronden voor afwijzing</w:t>
      </w:r>
    </w:p>
    <w:p w14:paraId="68477CEA" w14:textId="77777777" w:rsidR="0035584C" w:rsidRPr="00F751D2" w:rsidRDefault="0035584C" w:rsidP="0035584C">
      <w:pPr>
        <w:pStyle w:val="NMFE-Plat"/>
        <w:rPr>
          <w:rFonts w:cs="Poppins Light"/>
          <w:sz w:val="18"/>
          <w:szCs w:val="18"/>
          <w:lang w:val="nl-NL"/>
        </w:rPr>
      </w:pPr>
      <w:r w:rsidRPr="00F751D2">
        <w:rPr>
          <w:rFonts w:cs="Poppins Light"/>
          <w:sz w:val="18"/>
          <w:szCs w:val="18"/>
          <w:lang w:val="nl-NL"/>
        </w:rPr>
        <w:t>Onomkeerbare schade door TFA</w:t>
      </w:r>
      <w:r>
        <w:rPr>
          <w:rFonts w:cs="Poppins Light"/>
          <w:sz w:val="18"/>
          <w:szCs w:val="18"/>
          <w:lang w:val="nl-NL"/>
        </w:rPr>
        <w:t xml:space="preserve">. </w:t>
      </w:r>
      <w:r w:rsidRPr="00F751D2">
        <w:rPr>
          <w:rFonts w:cs="Poppins Light"/>
          <w:sz w:val="18"/>
          <w:szCs w:val="18"/>
          <w:lang w:val="nl-NL"/>
        </w:rPr>
        <w:t>TFA is extreem persistent (niet-afbreekbaar) en mobiel. Het verspreidt zich razendsnel via lucht en water en hoopt zich op in ecosystemen en uiteindelijk in mensen. Het RIVM wijst TFA aan als een stof met aanzienlijke risico’s voor drinkwaterbronnen</w:t>
      </w:r>
      <w:r>
        <w:rPr>
          <w:rFonts w:cs="Poppins Light"/>
          <w:sz w:val="18"/>
          <w:szCs w:val="18"/>
          <w:lang w:val="nl-NL"/>
        </w:rPr>
        <w:t xml:space="preserve">, </w:t>
      </w:r>
      <w:r w:rsidRPr="00F751D2">
        <w:rPr>
          <w:rFonts w:cs="Poppins Light"/>
          <w:sz w:val="18"/>
          <w:szCs w:val="18"/>
          <w:lang w:val="nl-NL"/>
        </w:rPr>
        <w:t>aquatische ecosystemen</w:t>
      </w:r>
      <w:r>
        <w:rPr>
          <w:rFonts w:cs="Poppins Light"/>
          <w:sz w:val="18"/>
          <w:szCs w:val="18"/>
          <w:lang w:val="nl-NL"/>
        </w:rPr>
        <w:t xml:space="preserve"> en de veiligheid van onze voedselproductie. </w:t>
      </w:r>
    </w:p>
    <w:p w14:paraId="198FFE91" w14:textId="77777777" w:rsidR="0035584C" w:rsidRPr="00F751D2" w:rsidRDefault="0035584C" w:rsidP="0035584C">
      <w:pPr>
        <w:pStyle w:val="NMFE-Plat"/>
        <w:rPr>
          <w:rFonts w:cs="Poppins Light"/>
          <w:sz w:val="18"/>
          <w:szCs w:val="18"/>
          <w:lang w:val="nl-NL"/>
        </w:rPr>
      </w:pPr>
    </w:p>
    <w:p w14:paraId="4425C72F" w14:textId="77777777" w:rsidR="0035584C" w:rsidRPr="00F751D2" w:rsidRDefault="0035584C" w:rsidP="0035584C">
      <w:pPr>
        <w:pStyle w:val="NMFE-Plat"/>
        <w:rPr>
          <w:rFonts w:cs="Poppins Light"/>
          <w:b/>
          <w:bCs/>
          <w:sz w:val="18"/>
          <w:szCs w:val="18"/>
          <w:lang w:val="nl-NL"/>
        </w:rPr>
      </w:pPr>
      <w:r w:rsidRPr="00F751D2">
        <w:rPr>
          <w:rFonts w:cs="Poppins Light"/>
          <w:b/>
          <w:bCs/>
          <w:sz w:val="18"/>
          <w:szCs w:val="18"/>
          <w:lang w:val="nl-NL"/>
        </w:rPr>
        <w:t xml:space="preserve">Cumulatieve belasting </w:t>
      </w:r>
      <w:r>
        <w:rPr>
          <w:rFonts w:cs="Poppins Light"/>
          <w:b/>
          <w:bCs/>
          <w:sz w:val="18"/>
          <w:szCs w:val="18"/>
          <w:lang w:val="nl-NL"/>
        </w:rPr>
        <w:t xml:space="preserve">en de </w:t>
      </w:r>
      <w:r w:rsidRPr="00F751D2">
        <w:rPr>
          <w:rFonts w:cs="Poppins Light"/>
          <w:b/>
          <w:bCs/>
          <w:sz w:val="18"/>
          <w:szCs w:val="18"/>
          <w:lang w:val="nl-NL"/>
        </w:rPr>
        <w:t>regio Dordrecht</w:t>
      </w:r>
    </w:p>
    <w:p w14:paraId="78572CFD" w14:textId="77777777" w:rsidR="0035584C" w:rsidRPr="00F751D2" w:rsidRDefault="0035584C" w:rsidP="0035584C">
      <w:pPr>
        <w:pStyle w:val="NMFE-Plat"/>
        <w:rPr>
          <w:rFonts w:cs="Poppins Light"/>
          <w:sz w:val="18"/>
          <w:szCs w:val="18"/>
          <w:lang w:val="nl-NL"/>
        </w:rPr>
      </w:pPr>
      <w:r>
        <w:rPr>
          <w:rFonts w:cs="Poppins Light"/>
          <w:sz w:val="18"/>
          <w:szCs w:val="18"/>
          <w:lang w:val="nl-NL"/>
        </w:rPr>
        <w:t xml:space="preserve">Onlangs maakte het RIVM wereldkundig dat alle Nederlanders zoveel </w:t>
      </w:r>
      <w:proofErr w:type="gramStart"/>
      <w:r>
        <w:rPr>
          <w:rFonts w:cs="Poppins Light"/>
          <w:sz w:val="18"/>
          <w:szCs w:val="18"/>
          <w:lang w:val="nl-NL"/>
        </w:rPr>
        <w:t>PFAS ion</w:t>
      </w:r>
      <w:proofErr w:type="gramEnd"/>
      <w:r>
        <w:rPr>
          <w:rFonts w:cs="Poppins Light"/>
          <w:sz w:val="18"/>
          <w:szCs w:val="18"/>
          <w:lang w:val="nl-NL"/>
        </w:rPr>
        <w:t xml:space="preserve"> het bloed hebben, dat de gezondheidskundige grenswaarde wordt overschreden. </w:t>
      </w:r>
      <w:r w:rsidRPr="00F751D2">
        <w:rPr>
          <w:rFonts w:cs="Poppins Light"/>
          <w:sz w:val="18"/>
          <w:szCs w:val="18"/>
          <w:lang w:val="nl-NL"/>
        </w:rPr>
        <w:t xml:space="preserve">De regio Dordrecht is al decennialang </w:t>
      </w:r>
      <w:r>
        <w:rPr>
          <w:rFonts w:cs="Poppins Light"/>
          <w:sz w:val="18"/>
          <w:szCs w:val="18"/>
          <w:lang w:val="nl-NL"/>
        </w:rPr>
        <w:t xml:space="preserve">extra </w:t>
      </w:r>
      <w:r w:rsidRPr="00F751D2">
        <w:rPr>
          <w:rFonts w:cs="Poppins Light"/>
          <w:sz w:val="18"/>
          <w:szCs w:val="18"/>
          <w:lang w:val="nl-NL"/>
        </w:rPr>
        <w:t xml:space="preserve">belast door PFAS-uitstoot van </w:t>
      </w:r>
      <w:proofErr w:type="spellStart"/>
      <w:r w:rsidRPr="00F751D2">
        <w:rPr>
          <w:rFonts w:cs="Poppins Light"/>
          <w:sz w:val="18"/>
          <w:szCs w:val="18"/>
          <w:lang w:val="nl-NL"/>
        </w:rPr>
        <w:t>Chemours</w:t>
      </w:r>
      <w:proofErr w:type="spellEnd"/>
      <w:r w:rsidRPr="00F751D2">
        <w:rPr>
          <w:rFonts w:cs="Poppins Light"/>
          <w:sz w:val="18"/>
          <w:szCs w:val="18"/>
          <w:lang w:val="nl-NL"/>
        </w:rPr>
        <w:t>.</w:t>
      </w:r>
      <w:r>
        <w:rPr>
          <w:rFonts w:cs="Poppins Light"/>
          <w:sz w:val="18"/>
          <w:szCs w:val="18"/>
          <w:lang w:val="nl-NL"/>
        </w:rPr>
        <w:t xml:space="preserve"> Onze</w:t>
      </w:r>
      <w:r w:rsidRPr="00F751D2">
        <w:rPr>
          <w:rFonts w:cs="Poppins Light"/>
          <w:sz w:val="18"/>
          <w:szCs w:val="18"/>
          <w:lang w:val="nl-NL"/>
        </w:rPr>
        <w:t xml:space="preserve"> dagvaarding tegen de Staat toont aan dat deze situatie tot structurele gezondheids- en milieurisico’s leidt. Het toestaan van extra lozingen – zelfs “maar” 10,2 kg – druist in tegen het principe van niet-verergeren van milieuschade.</w:t>
      </w:r>
      <w:r>
        <w:rPr>
          <w:rFonts w:cs="Poppins Light"/>
          <w:sz w:val="18"/>
          <w:szCs w:val="18"/>
          <w:lang w:val="nl-NL"/>
        </w:rPr>
        <w:t xml:space="preserve"> Dit is in strijd met artikel 4 en 16 van de KRW. </w:t>
      </w:r>
    </w:p>
    <w:p w14:paraId="4365DAB9" w14:textId="77777777" w:rsidR="0035584C" w:rsidRPr="00F751D2" w:rsidRDefault="0035584C" w:rsidP="0035584C">
      <w:pPr>
        <w:pStyle w:val="NMFE-Plat"/>
        <w:ind w:left="0"/>
        <w:rPr>
          <w:rFonts w:cs="Poppins Light"/>
          <w:sz w:val="18"/>
          <w:szCs w:val="18"/>
          <w:lang w:val="nl-NL"/>
        </w:rPr>
      </w:pPr>
    </w:p>
    <w:p w14:paraId="3584CBF1" w14:textId="77777777" w:rsidR="0035584C" w:rsidRPr="00F751D2" w:rsidRDefault="0035584C" w:rsidP="0035584C">
      <w:pPr>
        <w:pStyle w:val="NMFE-Plat"/>
        <w:rPr>
          <w:rFonts w:cs="Poppins Light"/>
          <w:b/>
          <w:bCs/>
          <w:sz w:val="18"/>
          <w:szCs w:val="18"/>
          <w:lang w:val="nl-NL"/>
        </w:rPr>
      </w:pPr>
      <w:r w:rsidRPr="00F751D2">
        <w:rPr>
          <w:rFonts w:cs="Poppins Light"/>
          <w:b/>
          <w:bCs/>
          <w:sz w:val="18"/>
          <w:szCs w:val="18"/>
          <w:lang w:val="nl-NL"/>
        </w:rPr>
        <w:lastRenderedPageBreak/>
        <w:t>Alternatieven worden onvoldoende onderzocht of toegepast</w:t>
      </w:r>
    </w:p>
    <w:p w14:paraId="4290A322" w14:textId="77777777" w:rsidR="0035584C" w:rsidRDefault="0035584C" w:rsidP="0035584C">
      <w:pPr>
        <w:pStyle w:val="NMFE-Plat"/>
        <w:rPr>
          <w:rFonts w:cs="Poppins Light"/>
          <w:sz w:val="18"/>
          <w:szCs w:val="18"/>
          <w:lang w:val="nl-NL"/>
        </w:rPr>
      </w:pPr>
      <w:r w:rsidRPr="00F751D2">
        <w:rPr>
          <w:rFonts w:cs="Poppins Light"/>
          <w:sz w:val="18"/>
          <w:szCs w:val="18"/>
          <w:lang w:val="nl-NL"/>
        </w:rPr>
        <w:t xml:space="preserve">De vergunning schrijft alleen onderzoek voor, terwijl uit ervaringen in andere landen blijkt dat </w:t>
      </w:r>
      <w:proofErr w:type="spellStart"/>
      <w:r w:rsidRPr="00F751D2">
        <w:rPr>
          <w:rFonts w:cs="Poppins Light"/>
          <w:sz w:val="18"/>
          <w:szCs w:val="18"/>
          <w:lang w:val="nl-NL"/>
        </w:rPr>
        <w:t>nageschakelde</w:t>
      </w:r>
      <w:proofErr w:type="spellEnd"/>
      <w:r w:rsidRPr="00F751D2">
        <w:rPr>
          <w:rFonts w:cs="Poppins Light"/>
          <w:sz w:val="18"/>
          <w:szCs w:val="18"/>
          <w:lang w:val="nl-NL"/>
        </w:rPr>
        <w:t xml:space="preserve"> technieken zoals verbranding of adsorptie toepasbaar zijn. Het bevoegd gezag had een implementatieplicht kunnen opleggen op basis van BBT (beste beschikbare technieken), maar doet dat niet</w:t>
      </w:r>
      <w:r>
        <w:rPr>
          <w:rFonts w:cs="Poppins Light"/>
          <w:sz w:val="18"/>
          <w:szCs w:val="18"/>
          <w:lang w:val="nl-NL"/>
        </w:rPr>
        <w:t>.</w:t>
      </w:r>
    </w:p>
    <w:p w14:paraId="41CF2D3D" w14:textId="77777777" w:rsidR="0035584C" w:rsidRDefault="0035584C" w:rsidP="0035584C">
      <w:pPr>
        <w:pStyle w:val="NMFE-Plat"/>
        <w:rPr>
          <w:rFonts w:cs="Poppins Light"/>
          <w:sz w:val="18"/>
          <w:szCs w:val="18"/>
          <w:lang w:val="nl-NL"/>
        </w:rPr>
      </w:pPr>
    </w:p>
    <w:p w14:paraId="4407477D" w14:textId="77777777" w:rsidR="0035584C" w:rsidRPr="00E475E6" w:rsidRDefault="0035584C" w:rsidP="0035584C">
      <w:pPr>
        <w:pStyle w:val="NMFE-Plat"/>
        <w:rPr>
          <w:rFonts w:cs="Poppins Light"/>
          <w:b/>
          <w:bCs/>
          <w:sz w:val="18"/>
          <w:szCs w:val="18"/>
          <w:lang w:val="nl-NL"/>
        </w:rPr>
      </w:pPr>
      <w:r w:rsidRPr="00E475E6">
        <w:rPr>
          <w:rFonts w:cs="Poppins Light"/>
          <w:b/>
          <w:bCs/>
          <w:sz w:val="18"/>
          <w:szCs w:val="18"/>
          <w:lang w:val="nl-NL"/>
        </w:rPr>
        <w:t>Metingen</w:t>
      </w:r>
    </w:p>
    <w:p w14:paraId="664E6771" w14:textId="77777777" w:rsidR="0035584C" w:rsidRDefault="0035584C" w:rsidP="0035584C">
      <w:pPr>
        <w:pStyle w:val="NMFE-Plat"/>
        <w:rPr>
          <w:rFonts w:cs="Poppins Light"/>
          <w:sz w:val="18"/>
          <w:szCs w:val="18"/>
          <w:lang w:val="nl-NL"/>
        </w:rPr>
      </w:pPr>
      <w:r>
        <w:rPr>
          <w:rFonts w:cs="Poppins Light"/>
          <w:sz w:val="18"/>
          <w:szCs w:val="18"/>
          <w:lang w:val="nl-NL"/>
        </w:rPr>
        <w:t xml:space="preserve">Op dit moment is geen zicht op de daadwerkelijke uitstoot van </w:t>
      </w:r>
      <w:proofErr w:type="spellStart"/>
      <w:r>
        <w:rPr>
          <w:rFonts w:cs="Poppins Light"/>
          <w:sz w:val="18"/>
          <w:szCs w:val="18"/>
          <w:lang w:val="nl-NL"/>
        </w:rPr>
        <w:t>Chemours</w:t>
      </w:r>
      <w:proofErr w:type="spellEnd"/>
      <w:r>
        <w:rPr>
          <w:rFonts w:cs="Poppins Light"/>
          <w:sz w:val="18"/>
          <w:szCs w:val="18"/>
          <w:lang w:val="nl-NL"/>
        </w:rPr>
        <w:t xml:space="preserve">. Zo blijkt ook uit onderzoek wat wordt uitgevoerd in het kader van de Actieagenda Industrie en Omwonenden. </w:t>
      </w:r>
    </w:p>
    <w:p w14:paraId="68E33C81" w14:textId="77777777" w:rsidR="0035584C" w:rsidRPr="00F751D2" w:rsidRDefault="0035584C" w:rsidP="0035584C">
      <w:pPr>
        <w:pStyle w:val="NMFE-Plat"/>
        <w:rPr>
          <w:rFonts w:cs="Poppins Light"/>
          <w:sz w:val="18"/>
          <w:szCs w:val="18"/>
          <w:lang w:val="nl-NL"/>
        </w:rPr>
      </w:pPr>
      <w:r>
        <w:rPr>
          <w:rFonts w:cs="Poppins Light"/>
          <w:sz w:val="18"/>
          <w:szCs w:val="18"/>
          <w:lang w:val="nl-NL"/>
        </w:rPr>
        <w:t xml:space="preserve">Randvoorwaarde voor het uitbrengen van een nieuwe vergunning (zo men er toch toe zou besluiten) is dat er volledige zicht is op de dagdagelijkse uitstoot in lucht en water. </w:t>
      </w:r>
    </w:p>
    <w:p w14:paraId="709514A0" w14:textId="77777777" w:rsidR="0035584C" w:rsidRPr="00F751D2" w:rsidRDefault="0035584C" w:rsidP="0035584C">
      <w:pPr>
        <w:pStyle w:val="NMFE-Plat"/>
        <w:rPr>
          <w:rFonts w:cs="Poppins Light"/>
          <w:sz w:val="18"/>
          <w:szCs w:val="18"/>
          <w:lang w:val="nl-NL"/>
        </w:rPr>
      </w:pPr>
    </w:p>
    <w:p w14:paraId="22453051" w14:textId="77777777" w:rsidR="0035584C" w:rsidRPr="006922B7" w:rsidRDefault="0035584C" w:rsidP="0035584C">
      <w:pPr>
        <w:pStyle w:val="NMFE-Plat"/>
        <w:rPr>
          <w:rFonts w:cs="Poppins Light"/>
          <w:b/>
          <w:bCs/>
          <w:sz w:val="18"/>
          <w:szCs w:val="18"/>
          <w:lang w:val="nl-NL"/>
        </w:rPr>
      </w:pPr>
      <w:r w:rsidRPr="006922B7">
        <w:rPr>
          <w:rFonts w:cs="Poppins Light"/>
          <w:b/>
          <w:bCs/>
          <w:sz w:val="18"/>
          <w:szCs w:val="18"/>
          <w:lang w:val="nl-NL"/>
        </w:rPr>
        <w:t>Bestuurlijke tekortkomingen</w:t>
      </w:r>
    </w:p>
    <w:p w14:paraId="535B665F" w14:textId="77777777" w:rsidR="0035584C" w:rsidRPr="00F751D2" w:rsidRDefault="0035584C" w:rsidP="0035584C">
      <w:pPr>
        <w:pStyle w:val="NMFE-Plat"/>
        <w:rPr>
          <w:rFonts w:cs="Poppins Light"/>
          <w:sz w:val="18"/>
          <w:szCs w:val="18"/>
          <w:lang w:val="nl-NL"/>
        </w:rPr>
      </w:pPr>
      <w:r w:rsidRPr="00F751D2">
        <w:rPr>
          <w:rFonts w:cs="Poppins Light"/>
          <w:sz w:val="18"/>
          <w:szCs w:val="18"/>
          <w:lang w:val="nl-NL"/>
        </w:rPr>
        <w:t xml:space="preserve">Toezicht en handhaving op </w:t>
      </w:r>
      <w:proofErr w:type="spellStart"/>
      <w:r w:rsidRPr="00F751D2">
        <w:rPr>
          <w:rFonts w:cs="Poppins Light"/>
          <w:sz w:val="18"/>
          <w:szCs w:val="18"/>
          <w:lang w:val="nl-NL"/>
        </w:rPr>
        <w:t>Chemours</w:t>
      </w:r>
      <w:proofErr w:type="spellEnd"/>
      <w:r w:rsidRPr="00F751D2">
        <w:rPr>
          <w:rFonts w:cs="Poppins Light"/>
          <w:sz w:val="18"/>
          <w:szCs w:val="18"/>
          <w:lang w:val="nl-NL"/>
        </w:rPr>
        <w:t xml:space="preserve"> zijn al jarenlang ontoereikend geweest</w:t>
      </w:r>
      <w:r>
        <w:rPr>
          <w:rFonts w:cs="Poppins Light"/>
          <w:sz w:val="18"/>
          <w:szCs w:val="18"/>
          <w:lang w:val="nl-NL"/>
        </w:rPr>
        <w:t>:</w:t>
      </w:r>
    </w:p>
    <w:p w14:paraId="74732745" w14:textId="77777777" w:rsidR="0035584C" w:rsidRPr="00F751D2" w:rsidRDefault="0035584C" w:rsidP="0035584C">
      <w:pPr>
        <w:pStyle w:val="NMFE-Plat"/>
        <w:rPr>
          <w:rFonts w:cs="Poppins Light"/>
          <w:sz w:val="18"/>
          <w:szCs w:val="18"/>
          <w:lang w:val="nl-NL"/>
        </w:rPr>
      </w:pPr>
    </w:p>
    <w:p w14:paraId="00B67D54" w14:textId="77777777" w:rsidR="0035584C" w:rsidRPr="00F751D2" w:rsidRDefault="0035584C" w:rsidP="0035584C">
      <w:pPr>
        <w:pStyle w:val="NMFE-Plat"/>
        <w:numPr>
          <w:ilvl w:val="0"/>
          <w:numId w:val="2"/>
        </w:numPr>
        <w:rPr>
          <w:rFonts w:cs="Poppins Light"/>
          <w:sz w:val="18"/>
          <w:szCs w:val="18"/>
          <w:lang w:val="nl-NL"/>
        </w:rPr>
      </w:pPr>
      <w:r w:rsidRPr="00F751D2">
        <w:rPr>
          <w:rFonts w:cs="Poppins Light"/>
          <w:sz w:val="18"/>
          <w:szCs w:val="18"/>
          <w:lang w:val="nl-NL"/>
        </w:rPr>
        <w:t xml:space="preserve">De tijdelijke stillegging of productiebeperking als handhavingsinstrument wordt niet eens overwogen, </w:t>
      </w:r>
      <w:r>
        <w:rPr>
          <w:rFonts w:cs="Poppins Light"/>
          <w:sz w:val="18"/>
          <w:szCs w:val="18"/>
          <w:lang w:val="nl-NL"/>
        </w:rPr>
        <w:t xml:space="preserve">zelfs in twijfel getrokken, </w:t>
      </w:r>
      <w:r w:rsidRPr="00F751D2">
        <w:rPr>
          <w:rFonts w:cs="Poppins Light"/>
          <w:sz w:val="18"/>
          <w:szCs w:val="18"/>
          <w:lang w:val="nl-NL"/>
        </w:rPr>
        <w:t>terwijl dit wettelijk en bestuurlijk legitiem is</w:t>
      </w:r>
      <w:r>
        <w:rPr>
          <w:rFonts w:cs="Poppins Light"/>
          <w:sz w:val="18"/>
          <w:szCs w:val="18"/>
          <w:lang w:val="nl-NL"/>
        </w:rPr>
        <w:t>. Ook de recente kamerbrief van de Minister biedt hiervoor weldegelijk openingen.</w:t>
      </w:r>
    </w:p>
    <w:p w14:paraId="73F2AB59" w14:textId="77777777" w:rsidR="0035584C" w:rsidRPr="00F751D2" w:rsidRDefault="0035584C" w:rsidP="0035584C">
      <w:pPr>
        <w:pStyle w:val="NMFE-Plat"/>
        <w:numPr>
          <w:ilvl w:val="0"/>
          <w:numId w:val="2"/>
        </w:numPr>
        <w:rPr>
          <w:rFonts w:cs="Poppins Light"/>
          <w:sz w:val="18"/>
          <w:szCs w:val="18"/>
          <w:lang w:val="nl-NL"/>
        </w:rPr>
      </w:pPr>
      <w:r w:rsidRPr="00F751D2">
        <w:rPr>
          <w:rFonts w:cs="Poppins Light"/>
          <w:sz w:val="18"/>
          <w:szCs w:val="18"/>
          <w:lang w:val="nl-NL"/>
        </w:rPr>
        <w:t>De vergunning leidt tot normalisering van lozingen van schadelijke stoffen, wat haaks staat op nationale en Europese doelstellingen om PFAS-emissies volledig uit te faseren.</w:t>
      </w:r>
    </w:p>
    <w:p w14:paraId="17E2FC91" w14:textId="77777777" w:rsidR="00C83271" w:rsidRDefault="00C83271"/>
    <w:sectPr w:rsidR="00C83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453D3"/>
    <w:multiLevelType w:val="hybridMultilevel"/>
    <w:tmpl w:val="C82250FC"/>
    <w:lvl w:ilvl="0" w:tplc="04130003">
      <w:start w:val="1"/>
      <w:numFmt w:val="bullet"/>
      <w:lvlText w:val="o"/>
      <w:lvlJc w:val="left"/>
      <w:pPr>
        <w:ind w:left="294" w:hanging="360"/>
      </w:pPr>
      <w:rPr>
        <w:rFonts w:ascii="Courier New" w:hAnsi="Courier New" w:cs="Courier New"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1" w15:restartNumberingAfterBreak="0">
    <w:nsid w:val="7EA00676"/>
    <w:multiLevelType w:val="hybridMultilevel"/>
    <w:tmpl w:val="736ED2A4"/>
    <w:lvl w:ilvl="0" w:tplc="04130003">
      <w:start w:val="1"/>
      <w:numFmt w:val="bullet"/>
      <w:lvlText w:val="o"/>
      <w:lvlJc w:val="left"/>
      <w:pPr>
        <w:ind w:left="294" w:hanging="360"/>
      </w:pPr>
      <w:rPr>
        <w:rFonts w:ascii="Courier New" w:hAnsi="Courier New" w:cs="Courier New"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num w:numId="1" w16cid:durableId="1067654908">
    <w:abstractNumId w:val="1"/>
  </w:num>
  <w:num w:numId="2" w16cid:durableId="145000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4C"/>
    <w:rsid w:val="0035584C"/>
    <w:rsid w:val="00C717C8"/>
    <w:rsid w:val="00C83271"/>
    <w:rsid w:val="00D61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B2D7"/>
  <w15:chartTrackingRefBased/>
  <w15:docId w15:val="{927CB622-841D-4500-889C-D24DE048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MFE-Plat">
    <w:name w:val="NMFE - Plat"/>
    <w:basedOn w:val="Standaard"/>
    <w:rsid w:val="0035584C"/>
    <w:pPr>
      <w:suppressAutoHyphens/>
      <w:autoSpaceDE w:val="0"/>
      <w:autoSpaceDN w:val="0"/>
      <w:adjustRightInd w:val="0"/>
      <w:spacing w:after="0" w:line="240" w:lineRule="auto"/>
      <w:ind w:left="-426"/>
      <w:textAlignment w:val="center"/>
    </w:pPr>
    <w:rPr>
      <w:rFonts w:ascii="Poppins Light" w:hAnsi="Poppins Light" w:cs="Poppins"/>
      <w:color w:val="000000"/>
      <w:spacing w:val="2"/>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3805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Spuij</dc:creator>
  <cp:keywords/>
  <dc:description/>
  <cp:lastModifiedBy>Mellanie Spuij</cp:lastModifiedBy>
  <cp:revision>1</cp:revision>
  <dcterms:created xsi:type="dcterms:W3CDTF">2025-08-11T12:52:00Z</dcterms:created>
  <dcterms:modified xsi:type="dcterms:W3CDTF">2025-08-11T12:54:00Z</dcterms:modified>
</cp:coreProperties>
</file>